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30" w:rsidRDefault="00F567CD" w:rsidP="00F567CD">
      <w:pPr>
        <w:jc w:val="center"/>
        <w:rPr>
          <w:noProof/>
          <w:lang w:eastAsia="fr-BE"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2977645" cy="2495550"/>
            <wp:effectExtent l="0" t="0" r="0" b="0"/>
            <wp:docPr id="2" name="Image 2" descr="ADEB 001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DEB 001 -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4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CD" w:rsidRDefault="00F567CD" w:rsidP="00F567CD">
      <w:pPr>
        <w:jc w:val="center"/>
        <w:rPr>
          <w:noProof/>
          <w:lang w:eastAsia="fr-BE"/>
        </w:rPr>
      </w:pPr>
    </w:p>
    <w:p w:rsidR="00F567CD" w:rsidRDefault="00F567CD" w:rsidP="00F567CD">
      <w:pPr>
        <w:jc w:val="center"/>
        <w:rPr>
          <w:noProof/>
          <w:lang w:eastAsia="fr-BE"/>
        </w:rPr>
      </w:pPr>
    </w:p>
    <w:p w:rsidR="00F567CD" w:rsidRPr="00F567CD" w:rsidRDefault="00F567CD" w:rsidP="00F567CD">
      <w:pPr>
        <w:contextualSpacing/>
        <w:jc w:val="center"/>
        <w:rPr>
          <w:b/>
          <w:noProof/>
          <w:sz w:val="44"/>
          <w:szCs w:val="44"/>
          <w:lang w:eastAsia="fr-BE"/>
        </w:rPr>
      </w:pPr>
      <w:r w:rsidRPr="00F567CD">
        <w:rPr>
          <w:b/>
          <w:noProof/>
          <w:sz w:val="44"/>
          <w:szCs w:val="44"/>
          <w:lang w:eastAsia="fr-BE"/>
        </w:rPr>
        <w:t>STATISTIQUES DE PRODUCTION</w:t>
      </w:r>
    </w:p>
    <w:p w:rsidR="00F567CD" w:rsidRPr="00F567CD" w:rsidRDefault="00F567CD" w:rsidP="00F567CD">
      <w:pPr>
        <w:contextualSpacing/>
        <w:jc w:val="center"/>
        <w:rPr>
          <w:noProof/>
          <w:sz w:val="44"/>
          <w:szCs w:val="44"/>
          <w:lang w:eastAsia="fr-BE"/>
        </w:rPr>
      </w:pPr>
      <w:r w:rsidRPr="00F567CD">
        <w:rPr>
          <w:noProof/>
          <w:sz w:val="44"/>
          <w:szCs w:val="44"/>
          <w:lang w:eastAsia="fr-BE"/>
        </w:rPr>
        <w:t>DU LIVRE BELGE</w:t>
      </w:r>
    </w:p>
    <w:p w:rsidR="00F567CD" w:rsidRPr="00F567CD" w:rsidRDefault="00F567CD" w:rsidP="00F567CD">
      <w:pPr>
        <w:contextualSpacing/>
        <w:jc w:val="center"/>
        <w:rPr>
          <w:noProof/>
          <w:sz w:val="44"/>
          <w:szCs w:val="44"/>
          <w:lang w:eastAsia="fr-BE"/>
        </w:rPr>
      </w:pPr>
      <w:r w:rsidRPr="00F567CD">
        <w:rPr>
          <w:noProof/>
          <w:sz w:val="44"/>
          <w:szCs w:val="44"/>
          <w:lang w:eastAsia="fr-BE"/>
        </w:rPr>
        <w:t>DE LANGUE FRANCAISE</w:t>
      </w:r>
    </w:p>
    <w:p w:rsidR="00F567CD" w:rsidRPr="00F567CD" w:rsidRDefault="00F567CD" w:rsidP="00F567CD">
      <w:pPr>
        <w:contextualSpacing/>
        <w:jc w:val="center"/>
        <w:rPr>
          <w:noProof/>
          <w:sz w:val="44"/>
          <w:szCs w:val="44"/>
          <w:lang w:eastAsia="fr-BE"/>
        </w:rPr>
      </w:pPr>
    </w:p>
    <w:p w:rsidR="00F567CD" w:rsidRPr="00F567CD" w:rsidRDefault="00F567CD" w:rsidP="00F567CD">
      <w:pPr>
        <w:jc w:val="center"/>
        <w:rPr>
          <w:b/>
          <w:noProof/>
          <w:sz w:val="44"/>
          <w:szCs w:val="44"/>
          <w:lang w:eastAsia="fr-BE"/>
        </w:rPr>
      </w:pPr>
      <w:r w:rsidRPr="00F567CD">
        <w:rPr>
          <w:b/>
          <w:noProof/>
          <w:sz w:val="44"/>
          <w:szCs w:val="44"/>
          <w:lang w:eastAsia="fr-BE"/>
        </w:rPr>
        <w:t>ANNÉE 2012</w:t>
      </w:r>
    </w:p>
    <w:p w:rsidR="00F567CD" w:rsidRDefault="00F567CD" w:rsidP="004E2A80">
      <w:pPr>
        <w:jc w:val="center"/>
        <w:rPr>
          <w:noProof/>
          <w:lang w:eastAsia="fr-BE"/>
        </w:rPr>
        <w:sectPr w:rsidR="00F567CD" w:rsidSect="00F567C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567CD" w:rsidRPr="00AA6B3E" w:rsidRDefault="00F567CD" w:rsidP="004E2A80">
      <w:pPr>
        <w:jc w:val="center"/>
        <w:rPr>
          <w:noProof/>
          <w:sz w:val="72"/>
          <w:szCs w:val="72"/>
          <w:lang w:eastAsia="fr-BE"/>
        </w:rPr>
      </w:pPr>
      <w:r w:rsidRPr="00AA6B3E">
        <w:rPr>
          <w:noProof/>
          <w:sz w:val="72"/>
          <w:szCs w:val="72"/>
          <w:lang w:eastAsia="fr-BE"/>
        </w:rPr>
        <w:lastRenderedPageBreak/>
        <w:t>L’édition belge « papier » en chiffres</w:t>
      </w:r>
    </w:p>
    <w:p w:rsidR="00F567CD" w:rsidRPr="006C4715" w:rsidRDefault="00F567CD" w:rsidP="004E2A80">
      <w:pPr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 xml:space="preserve">Chiffre d’affaires global </w:t>
      </w:r>
      <w:r w:rsidRPr="006C4715">
        <w:rPr>
          <w:b/>
          <w:noProof/>
          <w:u w:val="single"/>
          <w:lang w:eastAsia="fr-BE"/>
        </w:rPr>
        <w:t>toutes langues confondues</w:t>
      </w:r>
      <w:r w:rsidRPr="006C4715">
        <w:rPr>
          <w:b/>
          <w:noProof/>
          <w:lang w:eastAsia="fr-BE"/>
        </w:rPr>
        <w:t xml:space="preserve"> = 229 (-4,4%)</w:t>
      </w:r>
    </w:p>
    <w:p w:rsidR="00F567CD" w:rsidRPr="006C4715" w:rsidRDefault="00F567CD" w:rsidP="004E2A80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 xml:space="preserve">Chiffre d’affaires de production </w:t>
      </w:r>
      <w:r w:rsidRPr="006C4715">
        <w:rPr>
          <w:b/>
          <w:noProof/>
          <w:u w:val="single"/>
          <w:lang w:eastAsia="fr-BE"/>
        </w:rPr>
        <w:t>en langue française</w:t>
      </w:r>
      <w:r w:rsidRPr="006C4715">
        <w:rPr>
          <w:b/>
          <w:noProof/>
          <w:lang w:eastAsia="fr-BE"/>
        </w:rPr>
        <w:t xml:space="preserve"> des membres de l’ADEB 152 M € (-3%)</w:t>
      </w:r>
    </w:p>
    <w:p w:rsidR="00F567CD" w:rsidRPr="006C4715" w:rsidRDefault="00F567CD" w:rsidP="004E2A80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>Année 2012</w:t>
      </w:r>
    </w:p>
    <w:p w:rsidR="004E2A80" w:rsidRPr="006C4715" w:rsidRDefault="004E2A80" w:rsidP="004E2A80">
      <w:pPr>
        <w:spacing w:line="240" w:lineRule="auto"/>
        <w:contextualSpacing/>
        <w:jc w:val="center"/>
        <w:rPr>
          <w:b/>
          <w:noProof/>
          <w:lang w:eastAsia="fr-BE"/>
        </w:rPr>
      </w:pPr>
    </w:p>
    <w:p w:rsidR="00F567CD" w:rsidRPr="006C4715" w:rsidRDefault="00F567CD" w:rsidP="004E2A80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>Editions propres et cessions de droits</w:t>
      </w:r>
    </w:p>
    <w:p w:rsidR="00F567CD" w:rsidRPr="006C4715" w:rsidRDefault="00F567CD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>152 M €</w:t>
      </w:r>
    </w:p>
    <w:p w:rsidR="004E2A80" w:rsidRPr="006C4715" w:rsidRDefault="004E2A80" w:rsidP="004E2A80">
      <w:pPr>
        <w:contextualSpacing/>
        <w:jc w:val="center"/>
        <w:rPr>
          <w:noProof/>
          <w:lang w:eastAsia="fr-BE"/>
        </w:rPr>
      </w:pPr>
    </w:p>
    <w:p w:rsidR="00F567CD" w:rsidRPr="006C4715" w:rsidRDefault="00F567CD" w:rsidP="004E2A80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>Marché intérieur</w:t>
      </w:r>
    </w:p>
    <w:p w:rsidR="00F567CD" w:rsidRPr="006C4715" w:rsidRDefault="00F567CD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>58,5 M € soit 38%</w:t>
      </w:r>
    </w:p>
    <w:p w:rsidR="004E2A80" w:rsidRPr="006C4715" w:rsidRDefault="004E2A80" w:rsidP="004E2A80">
      <w:pPr>
        <w:contextualSpacing/>
        <w:jc w:val="center"/>
        <w:rPr>
          <w:noProof/>
          <w:lang w:eastAsia="fr-BE"/>
        </w:rPr>
      </w:pPr>
    </w:p>
    <w:p w:rsidR="00F567CD" w:rsidRPr="006C4715" w:rsidRDefault="00F567CD" w:rsidP="004E2A80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>Exportation</w:t>
      </w:r>
    </w:p>
    <w:p w:rsidR="00F567CD" w:rsidRPr="006C4715" w:rsidRDefault="00F567CD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>93,5 M € soit 62% (-4,8%)</w:t>
      </w:r>
    </w:p>
    <w:p w:rsidR="004E2A80" w:rsidRPr="006C4715" w:rsidRDefault="004E2A80" w:rsidP="004E2A80">
      <w:pPr>
        <w:contextualSpacing/>
        <w:jc w:val="center"/>
        <w:rPr>
          <w:noProof/>
          <w:lang w:eastAsia="fr-BE"/>
        </w:rPr>
      </w:pPr>
    </w:p>
    <w:p w:rsidR="00F567CD" w:rsidRPr="006C4715" w:rsidRDefault="00F567CD" w:rsidP="004E2A80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>Catégories d’ouvrages les plus importantes (en CA et en édition propre = 149 M €)</w:t>
      </w:r>
    </w:p>
    <w:p w:rsidR="00F567CD" w:rsidRPr="006C4715" w:rsidRDefault="00F567CD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 xml:space="preserve">BD </w:t>
      </w:r>
      <w:r w:rsidRPr="006C4715">
        <w:rPr>
          <w:noProof/>
          <w:lang w:eastAsia="fr-BE"/>
        </w:rPr>
        <w:sym w:font="Wingdings" w:char="F0E0"/>
      </w:r>
      <w:r w:rsidRPr="006C4715">
        <w:rPr>
          <w:noProof/>
          <w:lang w:eastAsia="fr-BE"/>
        </w:rPr>
        <w:t xml:space="preserve"> 54,3%</w:t>
      </w:r>
    </w:p>
    <w:p w:rsidR="00F567CD" w:rsidRPr="006C4715" w:rsidRDefault="00F567CD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 xml:space="preserve">Sciences  humaines </w:t>
      </w:r>
      <w:r w:rsidRPr="006C4715">
        <w:rPr>
          <w:noProof/>
          <w:lang w:eastAsia="fr-BE"/>
        </w:rPr>
        <w:sym w:font="Wingdings" w:char="F0E0"/>
      </w:r>
      <w:r w:rsidRPr="006C4715">
        <w:rPr>
          <w:noProof/>
          <w:lang w:eastAsia="fr-BE"/>
        </w:rPr>
        <w:t xml:space="preserve"> 19,9%</w:t>
      </w:r>
    </w:p>
    <w:p w:rsidR="00F567CD" w:rsidRPr="006C4715" w:rsidRDefault="00F567CD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 xml:space="preserve">Scolaires </w:t>
      </w:r>
      <w:r w:rsidRPr="006C4715">
        <w:rPr>
          <w:noProof/>
          <w:lang w:eastAsia="fr-BE"/>
        </w:rPr>
        <w:sym w:font="Wingdings" w:char="F0E0"/>
      </w:r>
      <w:r w:rsidRPr="006C4715">
        <w:rPr>
          <w:noProof/>
          <w:lang w:eastAsia="fr-BE"/>
        </w:rPr>
        <w:t xml:space="preserve"> 11,8%</w:t>
      </w:r>
    </w:p>
    <w:p w:rsidR="00F567CD" w:rsidRPr="006C4715" w:rsidRDefault="00F567CD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 xml:space="preserve">Livres de jeunesse </w:t>
      </w:r>
      <w:r w:rsidRPr="006C4715">
        <w:rPr>
          <w:noProof/>
          <w:lang w:eastAsia="fr-BE"/>
        </w:rPr>
        <w:sym w:font="Wingdings" w:char="F0E0"/>
      </w:r>
      <w:r w:rsidRPr="006C4715">
        <w:rPr>
          <w:noProof/>
          <w:lang w:eastAsia="fr-BE"/>
        </w:rPr>
        <w:t xml:space="preserve"> 5,7%</w:t>
      </w:r>
    </w:p>
    <w:p w:rsidR="004E2A80" w:rsidRPr="006C4715" w:rsidRDefault="00F567CD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 xml:space="preserve">Livres scientifiques </w:t>
      </w:r>
      <w:r w:rsidRPr="006C4715">
        <w:rPr>
          <w:noProof/>
          <w:lang w:eastAsia="fr-BE"/>
        </w:rPr>
        <w:sym w:font="Wingdings" w:char="F0E0"/>
      </w:r>
      <w:r w:rsidRPr="006C4715">
        <w:rPr>
          <w:noProof/>
          <w:lang w:eastAsia="fr-BE"/>
        </w:rPr>
        <w:t xml:space="preserve"> 3,1</w:t>
      </w:r>
      <w:r w:rsidR="004E2A80" w:rsidRPr="006C4715">
        <w:rPr>
          <w:noProof/>
          <w:lang w:eastAsia="fr-BE"/>
        </w:rPr>
        <w:t>%</w:t>
      </w:r>
    </w:p>
    <w:p w:rsidR="004E2A80" w:rsidRPr="006C4715" w:rsidRDefault="004E2A80" w:rsidP="004E2A80">
      <w:pPr>
        <w:contextualSpacing/>
        <w:jc w:val="center"/>
        <w:rPr>
          <w:noProof/>
          <w:lang w:eastAsia="fr-BE"/>
        </w:rPr>
      </w:pPr>
    </w:p>
    <w:p w:rsidR="004E2A80" w:rsidRPr="006C4715" w:rsidRDefault="004E2A80" w:rsidP="004E2A80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>Premières catégories exportatrices</w:t>
      </w:r>
    </w:p>
    <w:p w:rsidR="004E2A80" w:rsidRPr="006C4715" w:rsidRDefault="004E2A80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 xml:space="preserve">Livres de jeunesse </w:t>
      </w:r>
      <w:r w:rsidRPr="006C4715">
        <w:rPr>
          <w:noProof/>
          <w:lang w:eastAsia="fr-BE"/>
        </w:rPr>
        <w:sym w:font="Wingdings" w:char="F0E0"/>
      </w:r>
      <w:r w:rsidRPr="006C4715">
        <w:rPr>
          <w:noProof/>
          <w:lang w:eastAsia="fr-BE"/>
        </w:rPr>
        <w:t xml:space="preserve"> 93%</w:t>
      </w:r>
    </w:p>
    <w:p w:rsidR="004E2A80" w:rsidRPr="006C4715" w:rsidRDefault="004E2A80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 xml:space="preserve">BD </w:t>
      </w:r>
      <w:r w:rsidRPr="006C4715">
        <w:rPr>
          <w:noProof/>
          <w:lang w:eastAsia="fr-BE"/>
        </w:rPr>
        <w:sym w:font="Wingdings" w:char="F0E0"/>
      </w:r>
      <w:r w:rsidRPr="006C4715">
        <w:rPr>
          <w:noProof/>
          <w:lang w:eastAsia="fr-BE"/>
        </w:rPr>
        <w:t xml:space="preserve"> 85,9%</w:t>
      </w:r>
    </w:p>
    <w:p w:rsidR="004E2A80" w:rsidRPr="006C4715" w:rsidRDefault="004E2A80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 xml:space="preserve">Scientifique et technique </w:t>
      </w:r>
      <w:r w:rsidRPr="006C4715">
        <w:rPr>
          <w:noProof/>
          <w:lang w:eastAsia="fr-BE"/>
        </w:rPr>
        <w:sym w:font="Wingdings" w:char="F0E0"/>
      </w:r>
      <w:r w:rsidRPr="006C4715">
        <w:rPr>
          <w:noProof/>
          <w:lang w:eastAsia="fr-BE"/>
        </w:rPr>
        <w:t xml:space="preserve"> 80,1%</w:t>
      </w:r>
    </w:p>
    <w:p w:rsidR="004E2A80" w:rsidRPr="006C4715" w:rsidRDefault="004E2A80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 xml:space="preserve">Encyclopédies, dictionnaires </w:t>
      </w:r>
      <w:r w:rsidRPr="006C4715">
        <w:rPr>
          <w:noProof/>
          <w:lang w:eastAsia="fr-BE"/>
        </w:rPr>
        <w:sym w:font="Wingdings" w:char="F0E0"/>
      </w:r>
      <w:r w:rsidRPr="006C4715">
        <w:rPr>
          <w:noProof/>
          <w:lang w:eastAsia="fr-BE"/>
        </w:rPr>
        <w:t xml:space="preserve"> 51,8%</w:t>
      </w:r>
    </w:p>
    <w:p w:rsidR="004E2A80" w:rsidRPr="006C4715" w:rsidRDefault="004E2A80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 xml:space="preserve">Agendas, cartes </w:t>
      </w:r>
      <w:r w:rsidRPr="006C4715">
        <w:rPr>
          <w:noProof/>
          <w:lang w:eastAsia="fr-BE"/>
        </w:rPr>
        <w:sym w:font="Wingdings" w:char="F0E0"/>
      </w:r>
      <w:r w:rsidRPr="006C4715">
        <w:rPr>
          <w:noProof/>
          <w:lang w:eastAsia="fr-BE"/>
        </w:rPr>
        <w:t xml:space="preserve"> 31,3%</w:t>
      </w:r>
    </w:p>
    <w:p w:rsidR="004E2A80" w:rsidRPr="006C4715" w:rsidRDefault="004E2A80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 xml:space="preserve">Livres pratiques et parascolaires </w:t>
      </w:r>
      <w:r w:rsidRPr="006C4715">
        <w:rPr>
          <w:noProof/>
          <w:lang w:eastAsia="fr-BE"/>
        </w:rPr>
        <w:sym w:font="Wingdings" w:char="F0E0"/>
      </w:r>
      <w:r w:rsidRPr="006C4715">
        <w:rPr>
          <w:noProof/>
          <w:lang w:eastAsia="fr-BE"/>
        </w:rPr>
        <w:t xml:space="preserve"> 27,2%</w:t>
      </w:r>
    </w:p>
    <w:p w:rsidR="004E2A80" w:rsidRPr="006C4715" w:rsidRDefault="004E2A80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 xml:space="preserve">Sciences humaines </w:t>
      </w:r>
      <w:r w:rsidRPr="006C4715">
        <w:rPr>
          <w:noProof/>
          <w:lang w:eastAsia="fr-BE"/>
        </w:rPr>
        <w:sym w:font="Wingdings" w:char="F0E0"/>
      </w:r>
      <w:r w:rsidRPr="006C4715">
        <w:rPr>
          <w:noProof/>
          <w:lang w:eastAsia="fr-BE"/>
        </w:rPr>
        <w:t xml:space="preserve"> 25,1%</w:t>
      </w:r>
    </w:p>
    <w:p w:rsidR="004E2A80" w:rsidRPr="006C4715" w:rsidRDefault="004E2A80" w:rsidP="004E2A80">
      <w:pPr>
        <w:contextualSpacing/>
        <w:jc w:val="center"/>
        <w:rPr>
          <w:noProof/>
          <w:lang w:eastAsia="fr-BE"/>
        </w:rPr>
      </w:pPr>
    </w:p>
    <w:p w:rsidR="00F567CD" w:rsidRPr="006C4715" w:rsidRDefault="004E2A80" w:rsidP="004E2A80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>Productions de titres</w:t>
      </w:r>
    </w:p>
    <w:p w:rsidR="00F567CD" w:rsidRPr="006C4715" w:rsidRDefault="004E2A80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>2999 (-24%) nouveautés sur un total de 7891 (-2,3%) soit 38%</w:t>
      </w:r>
    </w:p>
    <w:p w:rsidR="004E2A80" w:rsidRPr="006C4715" w:rsidRDefault="004E2A80" w:rsidP="004E2A80">
      <w:pPr>
        <w:contextualSpacing/>
        <w:jc w:val="center"/>
        <w:rPr>
          <w:noProof/>
          <w:lang w:eastAsia="fr-BE"/>
        </w:rPr>
      </w:pPr>
    </w:p>
    <w:p w:rsidR="004E2A80" w:rsidRPr="006C4715" w:rsidRDefault="004E2A80" w:rsidP="004E2A80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>Nombre d’exemplaires vendus = 19.167.250 (-9,3%)</w:t>
      </w:r>
    </w:p>
    <w:p w:rsidR="004E2A80" w:rsidRPr="006C4715" w:rsidRDefault="004E2A80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>4.311.414 en Belgique (-4,8%)</w:t>
      </w:r>
    </w:p>
    <w:p w:rsidR="004E2A80" w:rsidRPr="006C4715" w:rsidRDefault="004E2A80" w:rsidP="004E2A80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>14.855.836 à l’export (-10%)</w:t>
      </w:r>
    </w:p>
    <w:p w:rsidR="004E2A80" w:rsidRDefault="004E2A80" w:rsidP="00F567CD">
      <w:pPr>
        <w:jc w:val="center"/>
        <w:rPr>
          <w:noProof/>
          <w:lang w:eastAsia="fr-BE"/>
        </w:rPr>
        <w:sectPr w:rsidR="004E2A80" w:rsidSect="00AA6B3E">
          <w:pgSz w:w="16838" w:h="11906" w:orient="landscape"/>
          <w:pgMar w:top="426" w:right="1417" w:bottom="284" w:left="1417" w:header="708" w:footer="708" w:gutter="0"/>
          <w:cols w:space="708"/>
          <w:docGrid w:linePitch="360"/>
        </w:sectPr>
      </w:pPr>
    </w:p>
    <w:p w:rsidR="00AA6B3E" w:rsidRDefault="00AA6B3E" w:rsidP="00F567CD">
      <w:pPr>
        <w:jc w:val="center"/>
        <w:rPr>
          <w:noProof/>
          <w:sz w:val="44"/>
          <w:szCs w:val="44"/>
          <w:lang w:eastAsia="fr-BE"/>
        </w:rPr>
      </w:pPr>
    </w:p>
    <w:p w:rsidR="00AA6B3E" w:rsidRDefault="00AA6B3E" w:rsidP="00F567CD">
      <w:pPr>
        <w:jc w:val="center"/>
        <w:rPr>
          <w:noProof/>
          <w:sz w:val="44"/>
          <w:szCs w:val="44"/>
          <w:lang w:eastAsia="fr-BE"/>
        </w:rPr>
      </w:pPr>
    </w:p>
    <w:p w:rsidR="00F567CD" w:rsidRPr="00AA6B3E" w:rsidRDefault="004E2A80" w:rsidP="00F567CD">
      <w:pPr>
        <w:jc w:val="center"/>
        <w:rPr>
          <w:noProof/>
          <w:sz w:val="72"/>
          <w:szCs w:val="72"/>
          <w:lang w:eastAsia="fr-BE"/>
        </w:rPr>
      </w:pPr>
      <w:r w:rsidRPr="00AA6B3E">
        <w:rPr>
          <w:noProof/>
          <w:sz w:val="72"/>
          <w:szCs w:val="72"/>
          <w:lang w:eastAsia="fr-BE"/>
        </w:rPr>
        <w:t>L’édition belge numérique en chiffres</w:t>
      </w:r>
    </w:p>
    <w:p w:rsidR="004E2A80" w:rsidRPr="006C4715" w:rsidRDefault="004E2A80" w:rsidP="00155EBE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 xml:space="preserve">Chiffre d’affaires </w:t>
      </w:r>
      <w:r w:rsidR="00155EBE" w:rsidRPr="006C4715">
        <w:rPr>
          <w:b/>
          <w:noProof/>
          <w:lang w:eastAsia="fr-BE"/>
        </w:rPr>
        <w:t xml:space="preserve">global (numérique) offline/online </w:t>
      </w:r>
      <w:r w:rsidR="00155EBE" w:rsidRPr="006C4715">
        <w:rPr>
          <w:b/>
          <w:noProof/>
          <w:u w:val="single"/>
          <w:lang w:eastAsia="fr-BE"/>
        </w:rPr>
        <w:t>toutes langues confondues</w:t>
      </w:r>
      <w:r w:rsidR="00155EBE" w:rsidRPr="006C4715">
        <w:rPr>
          <w:b/>
          <w:noProof/>
          <w:lang w:eastAsia="fr-BE"/>
        </w:rPr>
        <w:t xml:space="preserve"> = 35.172.260€ (+6,5%)</w:t>
      </w:r>
    </w:p>
    <w:p w:rsidR="00155EBE" w:rsidRPr="006C4715" w:rsidRDefault="00155EBE" w:rsidP="00155EBE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>Soit 13,85% du chiffre d’affaires global (papier + numérique toutes langues confondues) de 264,17 M € (-3,13%)</w:t>
      </w:r>
    </w:p>
    <w:p w:rsidR="00155EBE" w:rsidRPr="006C4715" w:rsidRDefault="00155EBE" w:rsidP="00155EBE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>Soit</w:t>
      </w:r>
    </w:p>
    <w:p w:rsidR="00155EBE" w:rsidRPr="006C4715" w:rsidRDefault="00155EBE" w:rsidP="00155EBE">
      <w:pPr>
        <w:spacing w:line="240" w:lineRule="auto"/>
        <w:contextualSpacing/>
        <w:jc w:val="center"/>
        <w:rPr>
          <w:noProof/>
          <w:lang w:eastAsia="fr-BE"/>
        </w:rPr>
      </w:pPr>
    </w:p>
    <w:p w:rsidR="00155EBE" w:rsidRPr="006C4715" w:rsidRDefault="00155EBE" w:rsidP="00155EBE">
      <w:pPr>
        <w:spacing w:line="240" w:lineRule="auto"/>
        <w:contextualSpacing/>
        <w:jc w:val="center"/>
        <w:rPr>
          <w:b/>
          <w:noProof/>
          <w:lang w:eastAsia="fr-BE"/>
        </w:rPr>
      </w:pPr>
      <w:r w:rsidRPr="006C4715">
        <w:rPr>
          <w:b/>
          <w:noProof/>
          <w:lang w:eastAsia="fr-BE"/>
        </w:rPr>
        <w:t>Editions propres</w:t>
      </w:r>
    </w:p>
    <w:p w:rsidR="00155EBE" w:rsidRPr="006C4715" w:rsidRDefault="00155EBE" w:rsidP="00155EBE">
      <w:pPr>
        <w:spacing w:line="240" w:lineRule="auto"/>
        <w:contextualSpacing/>
        <w:jc w:val="center"/>
        <w:rPr>
          <w:noProof/>
          <w:lang w:eastAsia="fr-BE"/>
        </w:rPr>
      </w:pPr>
      <w:r w:rsidRPr="006C4715">
        <w:rPr>
          <w:noProof/>
          <w:lang w:eastAsia="fr-BE"/>
        </w:rPr>
        <w:t>35.172.260€ (+6,5%)</w:t>
      </w:r>
    </w:p>
    <w:p w:rsidR="00155EBE" w:rsidRPr="006C4715" w:rsidRDefault="00155EBE" w:rsidP="00155EBE">
      <w:pPr>
        <w:spacing w:line="240" w:lineRule="auto"/>
        <w:contextualSpacing/>
        <w:jc w:val="center"/>
        <w:rPr>
          <w:noProof/>
          <w:lang w:eastAsia="fr-BE"/>
        </w:rPr>
      </w:pPr>
    </w:p>
    <w:p w:rsidR="00F567CD" w:rsidRPr="006C4715" w:rsidRDefault="00155EBE" w:rsidP="00155EBE">
      <w:pPr>
        <w:spacing w:line="240" w:lineRule="auto"/>
        <w:contextualSpacing/>
        <w:jc w:val="center"/>
        <w:rPr>
          <w:b/>
        </w:rPr>
      </w:pPr>
      <w:r w:rsidRPr="006C4715">
        <w:rPr>
          <w:b/>
        </w:rPr>
        <w:t>Dont</w:t>
      </w:r>
    </w:p>
    <w:p w:rsidR="00155EBE" w:rsidRPr="006C4715" w:rsidRDefault="00155EBE" w:rsidP="00155EBE">
      <w:pPr>
        <w:spacing w:line="240" w:lineRule="auto"/>
        <w:contextualSpacing/>
        <w:jc w:val="center"/>
      </w:pPr>
      <w:r w:rsidRPr="006C4715">
        <w:rPr>
          <w:b/>
        </w:rPr>
        <w:t>Livres homothétiques</w:t>
      </w:r>
      <w:r w:rsidRPr="006C4715">
        <w:t xml:space="preserve"> </w:t>
      </w:r>
      <w:r w:rsidRPr="006C4715">
        <w:sym w:font="Wingdings" w:char="F0E0"/>
      </w:r>
      <w:r w:rsidRPr="006C4715">
        <w:t xml:space="preserve"> 932.740€ soit 2,70%</w:t>
      </w:r>
    </w:p>
    <w:p w:rsidR="00155EBE" w:rsidRPr="006C4715" w:rsidRDefault="00155EBE" w:rsidP="00155EBE">
      <w:pPr>
        <w:spacing w:line="240" w:lineRule="auto"/>
        <w:contextualSpacing/>
        <w:jc w:val="center"/>
      </w:pPr>
      <w:r w:rsidRPr="006C4715">
        <w:rPr>
          <w:b/>
        </w:rPr>
        <w:t>Livres augmentés</w:t>
      </w:r>
      <w:r w:rsidRPr="006C4715">
        <w:t xml:space="preserve"> </w:t>
      </w:r>
      <w:r w:rsidRPr="006C4715">
        <w:sym w:font="Wingdings" w:char="F0E0"/>
      </w:r>
      <w:r w:rsidRPr="006C4715">
        <w:t xml:space="preserve"> 946.740€ soit 2,70%</w:t>
      </w:r>
    </w:p>
    <w:p w:rsidR="00155EBE" w:rsidRPr="006C4715" w:rsidRDefault="00155EBE" w:rsidP="006C4715">
      <w:pPr>
        <w:spacing w:line="240" w:lineRule="auto"/>
        <w:contextualSpacing/>
        <w:jc w:val="center"/>
      </w:pPr>
      <w:r w:rsidRPr="006C4715">
        <w:rPr>
          <w:b/>
        </w:rPr>
        <w:t>Bases de connaissance</w:t>
      </w:r>
      <w:r w:rsidRPr="006C4715">
        <w:t xml:space="preserve"> </w:t>
      </w:r>
      <w:r w:rsidRPr="006C4715">
        <w:sym w:font="Wingdings" w:char="F0E0"/>
      </w:r>
      <w:r w:rsidR="006C4715" w:rsidRPr="006C4715">
        <w:t xml:space="preserve"> 33.292.800€ soit 94,70%</w:t>
      </w:r>
    </w:p>
    <w:p w:rsidR="006C4715" w:rsidRPr="006C4715" w:rsidRDefault="006C4715" w:rsidP="006C4715">
      <w:pPr>
        <w:spacing w:line="240" w:lineRule="auto"/>
        <w:contextualSpacing/>
        <w:jc w:val="center"/>
      </w:pPr>
    </w:p>
    <w:p w:rsidR="00155EBE" w:rsidRPr="006C4715" w:rsidRDefault="00155EBE" w:rsidP="00155EBE">
      <w:pPr>
        <w:spacing w:line="240" w:lineRule="auto"/>
        <w:contextualSpacing/>
        <w:jc w:val="center"/>
        <w:rPr>
          <w:b/>
        </w:rPr>
      </w:pPr>
      <w:r w:rsidRPr="006C4715">
        <w:rPr>
          <w:b/>
        </w:rPr>
        <w:t>Cessions de droit</w:t>
      </w:r>
    </w:p>
    <w:p w:rsidR="00155EBE" w:rsidRPr="006C4715" w:rsidRDefault="006C4715" w:rsidP="006C4715">
      <w:pPr>
        <w:spacing w:line="240" w:lineRule="auto"/>
        <w:contextualSpacing/>
        <w:jc w:val="center"/>
      </w:pPr>
      <w:r w:rsidRPr="006C4715">
        <w:t>46.780€</w:t>
      </w:r>
    </w:p>
    <w:p w:rsidR="006C4715" w:rsidRPr="006C4715" w:rsidRDefault="006C4715" w:rsidP="006C4715">
      <w:pPr>
        <w:spacing w:line="240" w:lineRule="auto"/>
        <w:contextualSpacing/>
        <w:jc w:val="center"/>
      </w:pPr>
    </w:p>
    <w:p w:rsidR="00155EBE" w:rsidRPr="006C4715" w:rsidRDefault="00155EBE" w:rsidP="00C65308">
      <w:pPr>
        <w:spacing w:line="240" w:lineRule="auto"/>
        <w:contextualSpacing/>
        <w:jc w:val="center"/>
        <w:rPr>
          <w:b/>
        </w:rPr>
      </w:pPr>
      <w:r w:rsidRPr="006C4715">
        <w:rPr>
          <w:b/>
        </w:rPr>
        <w:t xml:space="preserve">Chiffre d’affaires numérique </w:t>
      </w:r>
      <w:r w:rsidRPr="006C4715">
        <w:rPr>
          <w:b/>
          <w:u w:val="single"/>
        </w:rPr>
        <w:t>en langue française</w:t>
      </w:r>
      <w:r w:rsidRPr="006C4715">
        <w:rPr>
          <w:b/>
        </w:rPr>
        <w:t xml:space="preserve"> (éditions propres)</w:t>
      </w:r>
    </w:p>
    <w:p w:rsidR="00155EBE" w:rsidRPr="006C4715" w:rsidRDefault="00155EBE" w:rsidP="00C65308">
      <w:pPr>
        <w:spacing w:line="240" w:lineRule="auto"/>
        <w:contextualSpacing/>
        <w:jc w:val="center"/>
      </w:pPr>
      <w:r w:rsidRPr="006C4715">
        <w:t>9.840.900€ (+7,8%)</w:t>
      </w:r>
    </w:p>
    <w:p w:rsidR="00155EBE" w:rsidRPr="006C4715" w:rsidRDefault="00155EBE" w:rsidP="00C65308">
      <w:pPr>
        <w:contextualSpacing/>
        <w:jc w:val="center"/>
        <w:rPr>
          <w:b/>
        </w:rPr>
      </w:pPr>
      <w:r w:rsidRPr="006C4715">
        <w:rPr>
          <w:b/>
        </w:rPr>
        <w:t>Dont</w:t>
      </w:r>
    </w:p>
    <w:p w:rsidR="00155EBE" w:rsidRPr="006C4715" w:rsidRDefault="00155EBE" w:rsidP="00C65308">
      <w:pPr>
        <w:contextualSpacing/>
        <w:jc w:val="center"/>
      </w:pPr>
      <w:r w:rsidRPr="006C4715">
        <w:rPr>
          <w:b/>
        </w:rPr>
        <w:t>Offline</w:t>
      </w:r>
      <w:r w:rsidRPr="006C4715">
        <w:t xml:space="preserve"> </w:t>
      </w:r>
      <w:r w:rsidRPr="006C4715">
        <w:sym w:font="Wingdings" w:char="F0E0"/>
      </w:r>
      <w:r w:rsidRPr="006C4715">
        <w:t xml:space="preserve"> 866.230€ (-</w:t>
      </w:r>
      <w:r w:rsidR="00A7418B" w:rsidRPr="006C4715">
        <w:t>29%)</w:t>
      </w:r>
    </w:p>
    <w:p w:rsidR="00A7418B" w:rsidRPr="006C4715" w:rsidRDefault="00A7418B" w:rsidP="00C65308">
      <w:pPr>
        <w:contextualSpacing/>
        <w:jc w:val="center"/>
      </w:pPr>
      <w:r w:rsidRPr="006C4715">
        <w:rPr>
          <w:b/>
        </w:rPr>
        <w:t>Online</w:t>
      </w:r>
      <w:r w:rsidRPr="006C4715">
        <w:t xml:space="preserve"> </w:t>
      </w:r>
      <w:r w:rsidRPr="006C4715">
        <w:sym w:font="Wingdings" w:char="F0E0"/>
      </w:r>
      <w:r w:rsidRPr="006C4715">
        <w:t xml:space="preserve"> 8.974.660€ (+ 13,4% dont 93% en sciences humaines)</w:t>
      </w:r>
    </w:p>
    <w:p w:rsidR="00A7418B" w:rsidRPr="006C4715" w:rsidRDefault="00A7418B" w:rsidP="00C65308">
      <w:pPr>
        <w:spacing w:line="240" w:lineRule="auto"/>
        <w:contextualSpacing/>
        <w:jc w:val="center"/>
      </w:pPr>
    </w:p>
    <w:p w:rsidR="00C65308" w:rsidRPr="006C4715" w:rsidRDefault="00C65308" w:rsidP="00C65308">
      <w:pPr>
        <w:spacing w:line="240" w:lineRule="auto"/>
        <w:contextualSpacing/>
        <w:jc w:val="center"/>
        <w:rPr>
          <w:b/>
        </w:rPr>
      </w:pPr>
      <w:r w:rsidRPr="006C4715">
        <w:rPr>
          <w:b/>
        </w:rPr>
        <w:t xml:space="preserve">Part de l’édition numérique (y compris bases de connaissances) par rapport au total de la production (papier + numérique) </w:t>
      </w:r>
    </w:p>
    <w:p w:rsidR="00C65308" w:rsidRPr="006C4715" w:rsidRDefault="00C65308" w:rsidP="00C65308">
      <w:pPr>
        <w:spacing w:line="240" w:lineRule="auto"/>
        <w:contextualSpacing/>
        <w:jc w:val="center"/>
        <w:rPr>
          <w:b/>
        </w:rPr>
      </w:pPr>
      <w:r w:rsidRPr="006C4715">
        <w:rPr>
          <w:b/>
        </w:rPr>
        <w:t>en langue française (éditions propres)</w:t>
      </w:r>
    </w:p>
    <w:p w:rsidR="00C65308" w:rsidRPr="006C4715" w:rsidRDefault="00C65308" w:rsidP="00C65308">
      <w:pPr>
        <w:pStyle w:val="Listenabsatz"/>
        <w:numPr>
          <w:ilvl w:val="0"/>
          <w:numId w:val="2"/>
        </w:numPr>
        <w:spacing w:line="240" w:lineRule="auto"/>
        <w:jc w:val="center"/>
        <w:rPr>
          <w:b/>
        </w:rPr>
      </w:pPr>
      <w:r w:rsidRPr="006C4715">
        <w:t>6,20%</w:t>
      </w:r>
    </w:p>
    <w:sectPr w:rsidR="00C65308" w:rsidRPr="006C4715" w:rsidSect="004E2A80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49BB"/>
    <w:multiLevelType w:val="hybridMultilevel"/>
    <w:tmpl w:val="682E1FA4"/>
    <w:lvl w:ilvl="0" w:tplc="A2F8B0E2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1BD6"/>
    <w:multiLevelType w:val="hybridMultilevel"/>
    <w:tmpl w:val="A8C06464"/>
    <w:lvl w:ilvl="0" w:tplc="A664EA36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CD"/>
    <w:rsid w:val="00113730"/>
    <w:rsid w:val="00155EBE"/>
    <w:rsid w:val="004E2A80"/>
    <w:rsid w:val="006C2BC4"/>
    <w:rsid w:val="006C4715"/>
    <w:rsid w:val="008624C2"/>
    <w:rsid w:val="00A7418B"/>
    <w:rsid w:val="00AA6B3E"/>
    <w:rsid w:val="00B26312"/>
    <w:rsid w:val="00C65308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7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7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della Faille</dc:creator>
  <cp:lastModifiedBy>Karin Herges</cp:lastModifiedBy>
  <cp:revision>2</cp:revision>
  <dcterms:created xsi:type="dcterms:W3CDTF">2013-06-08T08:56:00Z</dcterms:created>
  <dcterms:modified xsi:type="dcterms:W3CDTF">2013-06-08T08:56:00Z</dcterms:modified>
</cp:coreProperties>
</file>